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E31B5" w:rsidRPr="00C278BF" w:rsidRDefault="00114097" w:rsidP="007E3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E31B5" w:rsidRPr="00C278B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7E31B5" w:rsidRPr="00C278BF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№637</w:t>
      </w:r>
    </w:p>
    <w:p w:rsidR="007E31B5" w:rsidRPr="00C278BF" w:rsidRDefault="007E31B5" w:rsidP="007E3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8BF">
        <w:rPr>
          <w:rFonts w:ascii="Times New Roman" w:hAnsi="Times New Roman" w:cs="Times New Roman"/>
          <w:sz w:val="24"/>
          <w:szCs w:val="24"/>
        </w:rPr>
        <w:t>(реестровый номер торгов 657)</w:t>
      </w:r>
    </w:p>
    <w:p w:rsidR="00C141BA" w:rsidRPr="004C24C9" w:rsidRDefault="00C141BA" w:rsidP="007E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E31B5" w:rsidRPr="00C278BF" w:rsidRDefault="00966AFC" w:rsidP="007E3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E31B5" w:rsidRPr="00C278B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многоквартирного жилого дома, расположенного по адресу:</w:t>
      </w:r>
    </w:p>
    <w:p w:rsidR="007E31B5" w:rsidRPr="00C278BF" w:rsidRDefault="007E31B5" w:rsidP="007E3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1B5" w:rsidRPr="00C278BF" w:rsidRDefault="007E31B5" w:rsidP="007E3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8BF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C278B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278BF">
        <w:rPr>
          <w:rFonts w:ascii="Times New Roman" w:hAnsi="Times New Roman" w:cs="Times New Roman"/>
          <w:sz w:val="24"/>
          <w:szCs w:val="24"/>
        </w:rPr>
        <w:t>. Центральный, ул. Калинина, д.14/74</w:t>
      </w:r>
    </w:p>
    <w:p w:rsidR="0040481F" w:rsidRPr="004862F1" w:rsidRDefault="0040481F" w:rsidP="007E3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E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B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E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4113" w:rsidRPr="005F4113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4113" w:rsidRPr="005F4113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5F4113" w:rsidRPr="005F4113">
        <w:t>РемЭкс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F618F2">
        <w:rPr>
          <w:color w:val="1A1A1A" w:themeColor="background1" w:themeShade="1A"/>
        </w:rPr>
        <w:t>535 182,59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F618F2">
        <w:rPr>
          <w:spacing w:val="2"/>
          <w:lang w:eastAsia="ru-RU"/>
        </w:rPr>
        <w:t>пятьсот тридцать пять тысяч сто восемьдесят два рубля 59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A5765" w:rsidRPr="004C24C9" w:rsidRDefault="00E21D41" w:rsidP="007A5765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5F4113" w:rsidRPr="005F4113">
        <w:t>РемЭкс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A5765">
        <w:rPr>
          <w:color w:val="1A1A1A" w:themeColor="background1" w:themeShade="1A"/>
        </w:rPr>
        <w:t>535 182,59</w:t>
      </w:r>
      <w:r w:rsidR="007A5765" w:rsidRPr="004C24C9">
        <w:rPr>
          <w:spacing w:val="2"/>
          <w:lang w:eastAsia="ru-RU"/>
        </w:rPr>
        <w:t xml:space="preserve"> (</w:t>
      </w:r>
      <w:r w:rsidR="007A5765">
        <w:rPr>
          <w:spacing w:val="2"/>
          <w:lang w:eastAsia="ru-RU"/>
        </w:rPr>
        <w:t>пятьсот тридцать пять тысяч сто восемьдесят два рубля 59 копеек)</w:t>
      </w:r>
      <w:r w:rsidR="007A5765" w:rsidRPr="004C24C9">
        <w:rPr>
          <w:spacing w:val="2"/>
          <w:lang w:eastAsia="ru-RU"/>
        </w:rPr>
        <w:t>.</w:t>
      </w:r>
      <w:r w:rsidR="007A5765">
        <w:rPr>
          <w:spacing w:val="2"/>
          <w:lang w:eastAsia="ru-RU"/>
        </w:rPr>
        <w:t xml:space="preserve"> </w:t>
      </w:r>
    </w:p>
    <w:p w:rsidR="002C0526" w:rsidRPr="004C24C9" w:rsidRDefault="002C0526" w:rsidP="00355A28">
      <w:pPr>
        <w:pStyle w:val="a5"/>
        <w:ind w:left="0" w:firstLine="567"/>
        <w:rPr>
          <w:spacing w:val="2"/>
          <w:lang w:eastAsia="ru-RU"/>
        </w:rPr>
      </w:pPr>
      <w:bookmarkStart w:id="0" w:name="_GoBack"/>
      <w:bookmarkEnd w:id="0"/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5F4113" w:rsidRPr="005F4113">
        <w:t>РемЭкс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6195-2E2D-4788-801A-5C1FC7B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204</cp:revision>
  <cp:lastPrinted>2016-08-12T11:55:00Z</cp:lastPrinted>
  <dcterms:created xsi:type="dcterms:W3CDTF">2016-07-21T12:07:00Z</dcterms:created>
  <dcterms:modified xsi:type="dcterms:W3CDTF">2016-08-29T18:16:00Z</dcterms:modified>
</cp:coreProperties>
</file>